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ind w:left="2880" w:firstLine="720"/>
        <w:rPr>
          <w:rFonts w:ascii="Verdana" w:hAnsi="Verdana"/>
          <w:b w:val="1"/>
          <w:bCs w:val="1"/>
        </w:rPr>
      </w:pPr>
    </w:p>
    <w:p>
      <w:pPr>
        <w:pStyle w:val="Normal.0"/>
        <w:ind w:left="2880" w:firstLine="720"/>
        <w:rPr>
          <w:rFonts w:ascii="Verdana" w:hAnsi="Verdana"/>
          <w:b w:val="1"/>
          <w:bCs w:val="1"/>
        </w:rPr>
      </w:pPr>
      <w:r>
        <w:rPr>
          <w:sz w:val="18"/>
          <w:szCs w:val="18"/>
        </w:rPr>
        <w:drawing>
          <wp:inline distT="0" distB="0" distL="0" distR="0">
            <wp:extent cx="1620203" cy="560928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ide-atadc-logo2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03" cy="560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left="2880" w:firstLine="720"/>
        <w:rPr>
          <w:rFonts w:ascii="Verdana" w:hAnsi="Verdana"/>
          <w:b w:val="1"/>
          <w:bCs w:val="1"/>
        </w:rPr>
      </w:pPr>
    </w:p>
    <w:p>
      <w:pPr>
        <w:pStyle w:val="Normal.0"/>
        <w:ind w:left="2880" w:firstLine="720"/>
        <w:rPr>
          <w:rFonts w:ascii="Verdana" w:hAnsi="Verdana"/>
          <w:b w:val="1"/>
          <w:bCs w:val="1"/>
        </w:rPr>
      </w:pPr>
    </w:p>
    <w:p>
      <w:pPr>
        <w:pStyle w:val="Normal.0"/>
        <w:jc w:val="center"/>
        <w:rPr>
          <w:rFonts w:ascii="Verdana" w:hAnsi="Verdana"/>
          <w:b w:val="1"/>
          <w:bCs w:val="1"/>
          <w:sz w:val="36"/>
          <w:szCs w:val="36"/>
        </w:rPr>
      </w:pPr>
      <w:r>
        <w:rPr>
          <w:rFonts w:ascii="Verdana" w:hAnsi="Verdana"/>
          <w:b w:val="1"/>
          <w:bCs w:val="1"/>
          <w:sz w:val="36"/>
          <w:szCs w:val="36"/>
        </w:rPr>
        <w:drawing>
          <wp:inline distT="0" distB="0" distL="0" distR="0">
            <wp:extent cx="4926369" cy="327808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140cb53-c3af-472d-954b-be31aae9c21f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69" cy="3278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48"/>
          <w:szCs w:val="48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"http://www.turkishrestaurantweekdc.org"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www.turkishrestaurantweekdc.org</w:t>
      </w:r>
      <w:r>
        <w:rPr/>
        <w:fldChar w:fldCharType="end" w:fldLock="0"/>
      </w: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i w:val="1"/>
          <w:iCs w:val="1"/>
          <w:sz w:val="22"/>
          <w:szCs w:val="22"/>
          <w:rtl w:val="0"/>
          <w:lang w:val="en-US"/>
        </w:rPr>
        <w:t>Twitter</w:t>
      </w:r>
      <w:r>
        <w:rPr>
          <w:rFonts w:ascii="Arial" w:hAnsi="Arial"/>
          <w:sz w:val="22"/>
          <w:szCs w:val="22"/>
          <w:rtl w:val="0"/>
          <w:lang w:val="en-US"/>
        </w:rPr>
        <w:t xml:space="preserve"> </w:t>
      </w:r>
      <w:r>
        <w:rPr>
          <w:rFonts w:ascii="Arial" w:hAnsi="Arial"/>
          <w:color w:val="444444"/>
          <w:sz w:val="22"/>
          <w:szCs w:val="22"/>
          <w:u w:color="444444"/>
          <w:rtl w:val="0"/>
          <w:lang w:val="en-US"/>
        </w:rPr>
        <w:t>@DCTurkRestoWeek</w: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w:drawing>
          <wp:inline distT="0" distB="0" distL="0" distR="0">
            <wp:extent cx="4651871" cy="4094677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871" cy="40946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sz w:val="36"/>
          <w:szCs w:val="36"/>
        </w:rPr>
      </w:pPr>
      <w:r>
        <w:rPr>
          <w:rFonts w:ascii="Verdana" w:hAnsi="Verdana"/>
          <w:b w:val="1"/>
          <w:bCs w:val="1"/>
          <w:sz w:val="36"/>
          <w:szCs w:val="36"/>
          <w:rtl w:val="0"/>
          <w:lang w:val="en-US"/>
        </w:rPr>
        <w:t xml:space="preserve">10th ANNUAL TURKISH RESTAURANT WEEK </w:t>
      </w:r>
    </w:p>
    <w:p>
      <w:pPr>
        <w:pStyle w:val="Normal.0"/>
        <w:jc w:val="center"/>
        <w:rPr>
          <w:rFonts w:ascii="Verdana" w:cs="Verdana" w:hAnsi="Verdana" w:eastAsia="Verdana"/>
          <w:sz w:val="22"/>
          <w:szCs w:val="22"/>
        </w:rPr>
      </w:pPr>
      <w:r>
        <w:rPr>
          <w:rFonts w:ascii="Verdana" w:hAnsi="Verdana"/>
          <w:sz w:val="22"/>
          <w:szCs w:val="22"/>
          <w:rtl w:val="0"/>
          <w:lang w:val="en-US"/>
        </w:rPr>
        <w:t xml:space="preserve">MARCH 9 </w:t>
      </w:r>
      <w:r>
        <w:rPr>
          <w:rFonts w:ascii="Verdana" w:hAnsi="Verdana" w:hint="default"/>
          <w:sz w:val="22"/>
          <w:szCs w:val="22"/>
          <w:rtl w:val="0"/>
          <w:lang w:val="en-US"/>
        </w:rPr>
        <w:t xml:space="preserve">– </w:t>
      </w:r>
      <w:r>
        <w:rPr>
          <w:rFonts w:ascii="Verdana" w:hAnsi="Verdana"/>
          <w:sz w:val="22"/>
          <w:szCs w:val="22"/>
          <w:rtl w:val="0"/>
          <w:lang w:val="en-US"/>
        </w:rPr>
        <w:t>25, 2020</w:t>
      </w: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sz w:val="22"/>
          <w:szCs w:val="22"/>
        </w:rPr>
      </w:pPr>
      <w:r>
        <w:rPr>
          <w:rFonts w:ascii="Verdana" w:hAnsi="Verdana"/>
          <w:b w:val="1"/>
          <w:bCs w:val="1"/>
          <w:sz w:val="22"/>
          <w:szCs w:val="22"/>
          <w:rtl w:val="0"/>
          <w:lang w:val="en-US"/>
        </w:rPr>
        <w:t xml:space="preserve">WASHINGTON, DC </w:t>
      </w:r>
    </w:p>
    <w:p>
      <w:pPr>
        <w:pStyle w:val="Normal.0"/>
        <w:rPr>
          <w:rFonts w:ascii="Verdana" w:cs="Verdana" w:hAnsi="Verdana" w:eastAsia="Verdana"/>
          <w:sz w:val="18"/>
          <w:szCs w:val="18"/>
        </w:rPr>
      </w:pPr>
    </w:p>
    <w:p>
      <w:pPr>
        <w:pStyle w:val="Normal.0"/>
        <w:rPr>
          <w:rFonts w:ascii="Verdana" w:cs="Verdana" w:hAnsi="Verdana" w:eastAsia="Verdana"/>
          <w:sz w:val="18"/>
          <w:szCs w:val="18"/>
        </w:rPr>
      </w:pPr>
    </w:p>
    <w:p>
      <w:pPr>
        <w:pStyle w:val="Normal.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September 18, 2020</w:t>
      </w:r>
    </w:p>
    <w:p>
      <w:pPr>
        <w:pStyle w:val="Normal.0"/>
        <w:rPr>
          <w:rFonts w:ascii="Arial" w:cs="Arial" w:hAnsi="Arial" w:eastAsia="Arial"/>
        </w:rPr>
      </w:pPr>
    </w:p>
    <w:p>
      <w:pPr>
        <w:pStyle w:val="Normal.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Dear Prospective Restaurant Owner/Manager:</w:t>
      </w:r>
    </w:p>
    <w:p>
      <w:pPr>
        <w:pStyle w:val="Normal.0"/>
        <w:rPr>
          <w:rFonts w:ascii="Arial" w:cs="Arial" w:hAnsi="Arial" w:eastAsia="Arial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We are excited to announce the 10</w:t>
      </w:r>
      <w:r>
        <w:rPr>
          <w:rFonts w:ascii="Arial" w:hAnsi="Arial"/>
          <w:vertAlign w:val="superscript"/>
          <w:rtl w:val="0"/>
          <w:lang w:val="en-US"/>
        </w:rPr>
        <w:t>th</w:t>
      </w:r>
      <w:r>
        <w:rPr>
          <w:rFonts w:ascii="Arial" w:hAnsi="Arial"/>
          <w:rtl w:val="0"/>
          <w:lang w:val="en-US"/>
        </w:rPr>
        <w:t xml:space="preserve"> Annual Turkish Restaurant Week (TRW) in Washington, DC. This year we are introducing a few changes to the event based on feedback from the restaurant owners and managers: 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>TRW will take place in October (October 9-25, 2020) This is a better time to support Turkish Restaurants and enjoy Turkish Cuisine during the Turkish Heritage Month.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 xml:space="preserve">TRW will be organized as a stand-alone event rather than being a part of the Turkish Heritage Month in September:  This will allow for more visibility and focus on TRW. 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 xml:space="preserve">Special Cuisine and Social Events will be organized to promote TRW:  Customers food experience will be enriched with special cuisine and social events in the lead up to and during the TRW. 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>The event will be advertised in ATA-DC, Turkish Festival DC and Turkish Restaurant Week websites and social media accounts.</w:t>
      </w:r>
    </w:p>
    <w:p>
      <w:pPr>
        <w:pStyle w:val="Normal.0"/>
        <w:tabs>
          <w:tab w:val="left" w:pos="450"/>
        </w:tabs>
        <w:ind w:left="720" w:firstLine="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 </w:t>
      </w: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TRW has successfully promoted Turkish cuisine and restaurants in the Washington DC Area since 2009.  Organized by the American Turkish Association of Washington, DC (ATA-DC), the event has become a tradition which the Washingtonians cherish. The event   promotes not only Turkish cuisine and culture, but also attracts many new customers to Turkish restaurants in the Greater Washington DC Area.  </w:t>
      </w: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Terms and conditions of participating include: </w:t>
      </w: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>As a part of the Turkish Restaurant Week, participating food vendors are required to offer prefix, three-course dinner menu (including salad, meze appetizer, entr</w:t>
      </w:r>
      <w:r>
        <w:rPr>
          <w:rFonts w:ascii="Arial" w:hAnsi="Arial" w:hint="default"/>
          <w:rtl w:val="0"/>
          <w:lang w:val="en-US"/>
        </w:rPr>
        <w:t>é</w:t>
      </w:r>
      <w:r>
        <w:rPr>
          <w:rFonts w:ascii="Arial" w:hAnsi="Arial"/>
          <w:rtl w:val="0"/>
          <w:lang w:val="en-US"/>
        </w:rPr>
        <w:t>e platter or entre choices, and desert) to customers for a special price of $35; and a three-course lunch/brunch menu (meze appetizer, entr</w:t>
      </w:r>
      <w:r>
        <w:rPr>
          <w:rFonts w:ascii="Arial" w:hAnsi="Arial" w:hint="default"/>
          <w:rtl w:val="0"/>
          <w:lang w:val="en-US"/>
        </w:rPr>
        <w:t>é</w:t>
      </w:r>
      <w:r>
        <w:rPr>
          <w:rFonts w:ascii="Arial" w:hAnsi="Arial"/>
          <w:rtl w:val="0"/>
          <w:lang w:val="en-US"/>
        </w:rPr>
        <w:t xml:space="preserve">e choices, and desert) for a price of $22. </w:t>
      </w:r>
    </w:p>
    <w:p>
      <w:pPr>
        <w:pStyle w:val="Normal.0"/>
        <w:tabs>
          <w:tab w:val="left" w:pos="450"/>
        </w:tabs>
        <w:ind w:left="720" w:hanging="360"/>
        <w:rPr>
          <w:rFonts w:ascii="Arial" w:cs="Arial" w:hAnsi="Arial" w:eastAsia="Arial"/>
          <w:sz w:val="18"/>
          <w:szCs w:val="18"/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>This special rate will not cover tax, gratuity and beverages.</w:t>
      </w:r>
      <w:r>
        <w:rPr>
          <w:rFonts w:ascii="Arial" w:cs="Arial" w:hAnsi="Arial" w:eastAsia="Arial"/>
        </w:rPr>
        <w:br w:type="textWrapping"/>
      </w: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 xml:space="preserve">The prefix menus will be designed by the participating restaurants, but each menu will be offered with the same name, Turkish Restaurant Week 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 xml:space="preserve">20. </w:t>
      </w:r>
    </w:p>
    <w:p>
      <w:pPr>
        <w:pStyle w:val="Normal.0"/>
        <w:tabs>
          <w:tab w:val="left" w:pos="450"/>
        </w:tabs>
        <w:rPr>
          <w:rFonts w:ascii="Arial" w:cs="Arial" w:hAnsi="Arial" w:eastAsia="Arial"/>
          <w:sz w:val="18"/>
          <w:szCs w:val="18"/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 xml:space="preserve">ATA-DC undertakes the advertisement and marketing for this event.  A special hashtag </w:t>
      </w:r>
      <w:r>
        <w:rPr>
          <w:rFonts w:ascii="Arial" w:hAnsi="Arial"/>
          <w:b w:val="1"/>
          <w:bCs w:val="1"/>
          <w:rtl w:val="0"/>
          <w:lang w:val="en-US"/>
        </w:rPr>
        <w:t>#GOTurkishRestaurantWeek</w:t>
      </w:r>
      <w:r>
        <w:rPr>
          <w:rFonts w:ascii="Arial" w:hAnsi="Arial"/>
          <w:rtl w:val="0"/>
          <w:lang w:val="en-US"/>
        </w:rPr>
        <w:t xml:space="preserve"> and media handles will be provided to the restaurants for their use before and during TRW to promote the event. </w:t>
      </w:r>
    </w:p>
    <w:p>
      <w:pPr>
        <w:pStyle w:val="Normal.0"/>
        <w:tabs>
          <w:tab w:val="left" w:pos="450"/>
        </w:tabs>
        <w:ind w:left="720" w:firstLine="0"/>
        <w:rPr>
          <w:rFonts w:ascii="Arial" w:cs="Arial" w:hAnsi="Arial" w:eastAsia="Arial"/>
          <w:sz w:val="18"/>
          <w:szCs w:val="18"/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 xml:space="preserve">The website, </w:t>
      </w:r>
      <w:r>
        <w:rPr>
          <w:rStyle w:val="Link"/>
          <w:rFonts w:ascii="Arial" w:cs="Arial" w:hAnsi="Arial" w:eastAsia="Arial"/>
        </w:rPr>
        <w:fldChar w:fldCharType="begin" w:fldLock="0"/>
      </w:r>
      <w:r>
        <w:rPr>
          <w:rStyle w:val="Link"/>
          <w:rFonts w:ascii="Arial" w:cs="Arial" w:hAnsi="Arial" w:eastAsia="Arial"/>
        </w:rPr>
        <w:instrText xml:space="preserve"> HYPERLINK "http://www.turkishrestaurantweekdc.org"</w:instrText>
      </w:r>
      <w:r>
        <w:rPr>
          <w:rStyle w:val="Link"/>
          <w:rFonts w:ascii="Arial" w:cs="Arial" w:hAnsi="Arial" w:eastAsia="Arial"/>
        </w:rPr>
        <w:fldChar w:fldCharType="separate" w:fldLock="0"/>
      </w:r>
      <w:r>
        <w:rPr>
          <w:rStyle w:val="Link"/>
          <w:rFonts w:ascii="Arial" w:hAnsi="Arial"/>
          <w:rtl w:val="0"/>
          <w:lang w:val="en-US"/>
        </w:rPr>
        <w:t>www.turkishrestaurantweekdc.org</w:t>
      </w:r>
      <w:r>
        <w:rPr>
          <w:rFonts w:ascii="Arial" w:cs="Arial" w:hAnsi="Arial" w:eastAsia="Arial"/>
        </w:rPr>
        <w:fldChar w:fldCharType="end" w:fldLock="0"/>
      </w:r>
      <w:r>
        <w:rPr>
          <w:rFonts w:ascii="Arial" w:hAnsi="Arial"/>
          <w:rtl w:val="0"/>
          <w:lang w:val="en-US"/>
        </w:rPr>
        <w:t xml:space="preserve"> will include information on each participating restaurant and the prefixed menu that is being offered by each restaurant during the restaurant week. </w:t>
      </w:r>
    </w:p>
    <w:p>
      <w:pPr>
        <w:pStyle w:val="List Paragraph"/>
        <w:rPr>
          <w:rFonts w:ascii="Arial" w:cs="Arial" w:hAnsi="Arial" w:eastAsia="Arial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  <w:sz w:val="18"/>
          <w:szCs w:val="18"/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 xml:space="preserve">Restaurants that would like to participate in this event are required to register with ATA-DC, and their names will be put on advertisements and the website. </w:t>
      </w:r>
    </w:p>
    <w:p>
      <w:pPr>
        <w:pStyle w:val="Normal.0"/>
        <w:tabs>
          <w:tab w:val="left" w:pos="450"/>
        </w:tabs>
        <w:rPr>
          <w:rFonts w:ascii="Arial" w:cs="Arial" w:hAnsi="Arial" w:eastAsia="Arial"/>
          <w:sz w:val="18"/>
          <w:szCs w:val="18"/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 xml:space="preserve">Only restaurants that serve Turkish food will be accepted to participate in the Restaurant Week. </w:t>
      </w:r>
    </w:p>
    <w:p>
      <w:pPr>
        <w:pStyle w:val="List Paragraph"/>
        <w:rPr>
          <w:rFonts w:ascii="Arial" w:cs="Arial" w:hAnsi="Arial" w:eastAsia="Arial"/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 xml:space="preserve">To ensure that the highest quality standard is reached to best promote the Turkish cuisine, the organizing committee keeps the right to final approval of participating restaurants. </w:t>
      </w:r>
    </w:p>
    <w:p>
      <w:pPr>
        <w:pStyle w:val="Normal.0"/>
        <w:tabs>
          <w:tab w:val="left" w:pos="450"/>
        </w:tabs>
        <w:ind w:left="360" w:hanging="360"/>
        <w:rPr>
          <w:rFonts w:ascii="Arial" w:cs="Arial" w:hAnsi="Arial" w:eastAsia="Arial"/>
          <w:sz w:val="18"/>
          <w:szCs w:val="18"/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left"/>
        <w:rPr>
          <w:rFonts w:ascii="Arial" w:hAnsi="Arial"/>
          <w:b w:val="1"/>
          <w:bCs w:val="1"/>
          <w:rtl w:val="0"/>
          <w:lang w:val="en-US"/>
        </w:rPr>
      </w:pPr>
      <w:r>
        <w:rPr>
          <w:rFonts w:ascii="Arial" w:hAnsi="Arial"/>
          <w:b w:val="1"/>
          <w:bCs w:val="1"/>
          <w:rtl w:val="0"/>
          <w:lang w:val="en-US"/>
        </w:rPr>
        <w:t>Due to Covid-19, in order to support Turkish Restaurants in Washington DC area this year there will be no participation fee.</w:t>
      </w:r>
    </w:p>
    <w:p>
      <w:pPr>
        <w:pStyle w:val="Normal.0"/>
        <w:tabs>
          <w:tab w:val="left" w:pos="450"/>
        </w:tabs>
        <w:ind w:left="360" w:hanging="360"/>
        <w:rPr>
          <w:rFonts w:ascii="Arial" w:cs="Arial" w:hAnsi="Arial" w:eastAsia="Arial"/>
          <w:sz w:val="18"/>
          <w:szCs w:val="18"/>
        </w:rPr>
      </w:pPr>
    </w:p>
    <w:p>
      <w:pPr>
        <w:pStyle w:val="Normal.0"/>
        <w:numPr>
          <w:ilvl w:val="0"/>
          <w:numId w:val="5"/>
        </w:numPr>
        <w:bidi w:val="0"/>
        <w:ind w:right="0"/>
        <w:jc w:val="left"/>
        <w:rPr>
          <w:rFonts w:ascii="Arial" w:hAnsi="Arial"/>
          <w:sz w:val="24"/>
          <w:szCs w:val="24"/>
          <w:rtl w:val="0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The deadline for application is </w:t>
      </w:r>
      <w:r>
        <w:rPr>
          <w:rFonts w:ascii="Arial" w:hAnsi="Arial"/>
          <w:b w:val="1"/>
          <w:bCs w:val="1"/>
          <w:sz w:val="24"/>
          <w:szCs w:val="24"/>
          <w:u w:val="single"/>
          <w:rtl w:val="0"/>
          <w:lang w:val="en-US"/>
        </w:rPr>
        <w:t>September 20, 2020</w:t>
      </w:r>
      <w:r>
        <w:rPr>
          <w:rFonts w:ascii="Arial" w:hAnsi="Arial"/>
          <w:sz w:val="24"/>
          <w:szCs w:val="24"/>
          <w:rtl w:val="0"/>
          <w:lang w:val="en-US"/>
        </w:rPr>
        <w:t xml:space="preserve">.  We need to finalize the list of restaurants by this date to ensure that we can run a successful and timely marketing campaign. </w:t>
      </w:r>
    </w:p>
    <w:p>
      <w:pPr>
        <w:pStyle w:val="List Paragraph"/>
        <w:rPr>
          <w:rFonts w:ascii="Arial" w:cs="Arial" w:hAnsi="Arial" w:eastAsia="Arial"/>
          <w:sz w:val="18"/>
          <w:szCs w:val="18"/>
        </w:rPr>
      </w:pPr>
    </w:p>
    <w:p>
      <w:pPr>
        <w:pStyle w:val="Normal.0"/>
        <w:numPr>
          <w:ilvl w:val="0"/>
          <w:numId w:val="5"/>
        </w:numPr>
        <w:bidi w:val="0"/>
        <w:ind w:right="0"/>
        <w:jc w:val="left"/>
        <w:rPr>
          <w:rFonts w:ascii="Arial" w:hAnsi="Arial"/>
          <w:sz w:val="24"/>
          <w:szCs w:val="24"/>
          <w:rtl w:val="0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Should you decide to participate in the Restaurant Week, fill out the form on the last page. We encourage Turkish Restaurants to give $50 gift card to the selected participants on social media.</w:t>
      </w:r>
    </w:p>
    <w:p>
      <w:pPr>
        <w:pStyle w:val="List Paragraph"/>
        <w:rPr>
          <w:rFonts w:ascii="Arial" w:cs="Arial" w:hAnsi="Arial" w:eastAsia="Arial"/>
          <w:sz w:val="18"/>
          <w:szCs w:val="18"/>
        </w:rPr>
      </w:pPr>
    </w:p>
    <w:p>
      <w:pPr>
        <w:pStyle w:val="Normal.0"/>
        <w:tabs>
          <w:tab w:val="left" w:pos="450"/>
        </w:tabs>
        <w:ind w:left="720" w:firstLine="0"/>
        <w:rPr>
          <w:rFonts w:ascii="Arial" w:cs="Arial" w:hAnsi="Arial" w:eastAsia="Arial"/>
          <w:sz w:val="18"/>
          <w:szCs w:val="18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We do hope that you will participate in the Turkish Restaurant Week and continue to help us turn this event into a wonderful Washington DC tradition such as the Turkish Festival.  We look forward to promoting the best of Turkish cuisine with you in the nation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>s capital in September!</w:t>
      </w:r>
    </w:p>
    <w:p>
      <w:pPr>
        <w:pStyle w:val="Normal.0"/>
        <w:tabs>
          <w:tab w:val="left" w:pos="450"/>
        </w:tabs>
        <w:rPr>
          <w:rFonts w:ascii="Arial" w:cs="Arial" w:hAnsi="Arial" w:eastAsia="Arial"/>
          <w:sz w:val="18"/>
          <w:szCs w:val="18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  <w:sz w:val="18"/>
          <w:szCs w:val="18"/>
        </w:rPr>
      </w:pPr>
    </w:p>
    <w:p>
      <w:pPr>
        <w:pStyle w:val="Normal.0"/>
        <w:tabs>
          <w:tab w:val="left" w:pos="450"/>
        </w:tabs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ascii="Arial" w:hAnsi="Arial"/>
          <w:rtl w:val="0"/>
          <w:lang w:val="en-US"/>
        </w:rPr>
        <w:t xml:space="preserve">For questions, please contact restaurant week </w:t>
      </w:r>
      <w:r>
        <w:rPr>
          <w:rFonts w:ascii="Arial" w:hAnsi="Arial"/>
          <w:i w:val="1"/>
          <w:iCs w:val="1"/>
          <w:rtl w:val="0"/>
          <w:lang w:val="en-US"/>
        </w:rPr>
        <w:t xml:space="preserve">coordinators 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 xml:space="preserve">(Fikri Mert Arikan, Atilla Ozdemir, Dilek Cobanoglu, Feriha Istar, Fulya Cevik, Koray Kukrer, Serpil Gulsen, Mina Aydin) at 703-867-6758 or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"mailto:trw@atadc.org"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trw@atadc.org</w:t>
      </w:r>
      <w:r>
        <w:rPr/>
        <w:fldChar w:fldCharType="end" w:fldLock="0"/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 xml:space="preserve">.  </w:t>
      </w:r>
    </w:p>
    <w:p>
      <w:pPr>
        <w:pStyle w:val="Normal.0"/>
        <w:tabs>
          <w:tab w:val="left" w:pos="450"/>
        </w:tabs>
        <w:rPr>
          <w:rFonts w:ascii="Arial" w:cs="Arial" w:hAnsi="Arial" w:eastAsia="Arial"/>
          <w:sz w:val="18"/>
          <w:szCs w:val="18"/>
        </w:rPr>
      </w:pPr>
    </w:p>
    <w:p>
      <w:pPr>
        <w:pStyle w:val="Normal.0"/>
        <w:rPr>
          <w:rFonts w:ascii="Arial" w:cs="Arial" w:hAnsi="Arial" w:eastAsia="Arial"/>
        </w:rPr>
      </w:pPr>
    </w:p>
    <w:p>
      <w:pPr>
        <w:pStyle w:val="Normal.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Best regards,</w:t>
      </w:r>
    </w:p>
    <w:p>
      <w:pPr>
        <w:pStyle w:val="Normal.0"/>
        <w:rPr>
          <w:rFonts w:ascii="Arial" w:cs="Arial" w:hAnsi="Arial" w:eastAsia="Arial"/>
        </w:rPr>
      </w:pPr>
    </w:p>
    <w:p>
      <w:pPr>
        <w:pStyle w:val="Normal.0"/>
        <w:rPr>
          <w:rFonts w:ascii="Arial" w:cs="Arial" w:hAnsi="Arial" w:eastAsia="Arial"/>
        </w:rPr>
      </w:pPr>
    </w:p>
    <w:p>
      <w:pPr>
        <w:pStyle w:val="Normal.0"/>
        <w:rPr>
          <w:rFonts w:ascii="Verdana" w:cs="Verdana" w:hAnsi="Verdana" w:eastAsia="Verdana"/>
          <w:sz w:val="32"/>
          <w:szCs w:val="32"/>
        </w:rPr>
      </w:pPr>
      <w:r>
        <w:rPr>
          <w:rFonts w:ascii="Verdana" w:hAnsi="Verdana"/>
          <w:sz w:val="32"/>
          <w:szCs w:val="32"/>
          <w:rtl w:val="0"/>
          <w:lang w:val="en-US"/>
        </w:rPr>
        <w:t xml:space="preserve">                            </w:t>
      </w:r>
    </w:p>
    <w:tbl>
      <w:tblPr>
        <w:tblW w:w="1018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68"/>
        <w:gridCol w:w="3420"/>
        <w:gridCol w:w="3600"/>
      </w:tblGrid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31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Verdana" w:cs="Verdana" w:hAnsi="Verdana" w:eastAsia="Verdana"/>
              </w:rPr>
            </w:pPr>
            <w:r>
              <w:rPr>
                <w:rFonts w:ascii="Verdana" w:hAnsi="Verdana"/>
                <w:rtl w:val="0"/>
                <w:lang w:val="en-US"/>
              </w:rPr>
              <w:t>Sitki Kazanci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Verdana" w:cs="Verdana" w:hAnsi="Verdana" w:eastAsia="Verdana"/>
                <w:rtl w:val="0"/>
              </w:rPr>
            </w:pPr>
            <w:r>
              <w:rPr>
                <w:rFonts w:ascii="Verdana" w:hAnsi="Verdana"/>
                <w:rtl w:val="0"/>
                <w:lang w:val="en-US"/>
              </w:rPr>
              <w:t>President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Verdana" w:hAnsi="Verdana"/>
                <w:rtl w:val="0"/>
                <w:lang w:val="en-US"/>
              </w:rPr>
              <w:t>ATA-DC</w:t>
              <w:tab/>
            </w:r>
          </w:p>
        </w:tc>
        <w:tc>
          <w:tcPr>
            <w:tcW w:type="dxa" w:w="34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rFonts w:ascii="Verdana" w:cs="Verdana" w:hAnsi="Verdana" w:eastAsia="Verdana"/>
          <w:sz w:val="32"/>
          <w:szCs w:val="32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  <w:r>
        <w:rPr>
          <w:rFonts w:ascii="Verdana" w:hAnsi="Verdana"/>
          <w:b w:val="1"/>
          <w:bCs w:val="1"/>
          <w:color w:val="000000"/>
          <w:u w:color="000000"/>
          <w:rtl w:val="0"/>
          <w:lang w:val="en-US"/>
        </w:rPr>
        <w:t>2018 Turkish Restaurant Week</w:t>
      </w: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  <w:r>
        <w:rPr>
          <w:rFonts w:ascii="Verdana" w:hAnsi="Verdana"/>
          <w:b w:val="1"/>
          <w:bCs w:val="1"/>
          <w:color w:val="000000"/>
          <w:u w:color="000000"/>
          <w:rtl w:val="0"/>
          <w:lang w:val="en-US"/>
        </w:rPr>
        <w:t>Application</w:t>
      </w: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000000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rPr>
          <w:rFonts w:ascii="Verdana" w:cs="Verdana" w:hAnsi="Verdana" w:eastAsia="Verdana"/>
          <w:b w:val="1"/>
          <w:bCs w:val="1"/>
          <w:sz w:val="20"/>
          <w:szCs w:val="20"/>
        </w:rPr>
      </w:pPr>
      <w:r>
        <w:rPr>
          <w:rFonts w:ascii="Verdana" w:hAnsi="Verdana"/>
          <w:b w:val="1"/>
          <w:bCs w:val="1"/>
          <w:sz w:val="20"/>
          <w:szCs w:val="20"/>
          <w:rtl w:val="0"/>
          <w:lang w:val="en-US"/>
        </w:rPr>
        <w:t xml:space="preserve">Business Name  </w:t>
      </w:r>
      <w:r>
        <w:rPr>
          <w:rFonts w:ascii="Arial" w:hAnsi="Arial"/>
          <w:sz w:val="18"/>
          <w:szCs w:val="18"/>
          <w:rtl w:val="0"/>
          <w:lang w:val="en-US"/>
        </w:rPr>
        <w:t>__________________________________________________________________________</w:t>
      </w:r>
    </w:p>
    <w:p>
      <w:pPr>
        <w:pStyle w:val="Normal.0"/>
        <w:rPr>
          <w:rFonts w:ascii="Verdana" w:cs="Verdana" w:hAnsi="Verdana" w:eastAsia="Verdana"/>
          <w:b w:val="1"/>
          <w:bCs w:val="1"/>
          <w:sz w:val="20"/>
          <w:szCs w:val="20"/>
        </w:rPr>
      </w:pPr>
    </w:p>
    <w:p>
      <w:pPr>
        <w:pStyle w:val="Normal.0"/>
        <w:rPr>
          <w:rFonts w:ascii="Verdana" w:cs="Verdana" w:hAnsi="Verdana" w:eastAsia="Verdana"/>
          <w:b w:val="1"/>
          <w:bCs w:val="1"/>
          <w:sz w:val="20"/>
          <w:szCs w:val="20"/>
        </w:rPr>
      </w:pPr>
      <w:r>
        <w:rPr>
          <w:rFonts w:ascii="Verdana" w:hAnsi="Verdana"/>
          <w:b w:val="1"/>
          <w:bCs w:val="1"/>
          <w:sz w:val="20"/>
          <w:szCs w:val="20"/>
          <w:rtl w:val="0"/>
          <w:lang w:val="en-US"/>
        </w:rPr>
        <w:t xml:space="preserve">Primary Contact </w:t>
      </w:r>
      <w:r>
        <w:rPr>
          <w:rFonts w:ascii="Arial" w:hAnsi="Arial"/>
          <w:sz w:val="18"/>
          <w:szCs w:val="18"/>
          <w:rtl w:val="0"/>
          <w:lang w:val="en-US"/>
        </w:rPr>
        <w:t>__________________________________________________________________________</w:t>
      </w:r>
    </w:p>
    <w:p>
      <w:pPr>
        <w:pStyle w:val="Normal.0"/>
        <w:rPr>
          <w:rFonts w:ascii="Verdana" w:cs="Verdana" w:hAnsi="Verdana" w:eastAsia="Verdana"/>
          <w:b w:val="1"/>
          <w:bCs w:val="1"/>
          <w:sz w:val="20"/>
          <w:szCs w:val="20"/>
        </w:rPr>
      </w:pPr>
    </w:p>
    <w:p>
      <w:pPr>
        <w:pStyle w:val="Normal.0"/>
        <w:rPr>
          <w:rFonts w:ascii="Verdana" w:cs="Verdana" w:hAnsi="Verdana" w:eastAsia="Verdana"/>
          <w:b w:val="1"/>
          <w:bCs w:val="1"/>
          <w:sz w:val="20"/>
          <w:szCs w:val="20"/>
        </w:rPr>
      </w:pPr>
      <w:r>
        <w:rPr>
          <w:rFonts w:ascii="Verdana" w:hAnsi="Verdana"/>
          <w:b w:val="1"/>
          <w:bCs w:val="1"/>
          <w:sz w:val="20"/>
          <w:szCs w:val="20"/>
          <w:rtl w:val="0"/>
          <w:lang w:val="en-US"/>
        </w:rPr>
        <w:t xml:space="preserve">Phone Number   </w:t>
      </w:r>
      <w:r>
        <w:rPr>
          <w:rFonts w:ascii="Arial" w:hAnsi="Arial"/>
          <w:sz w:val="18"/>
          <w:szCs w:val="18"/>
          <w:rtl w:val="0"/>
          <w:lang w:val="en-US"/>
        </w:rPr>
        <w:t>__________________________________________________________________________</w:t>
      </w:r>
    </w:p>
    <w:p>
      <w:pPr>
        <w:pStyle w:val="Normal.0"/>
        <w:ind w:firstLine="720"/>
        <w:rPr>
          <w:rFonts w:ascii="Verdana" w:cs="Verdana" w:hAnsi="Verdana" w:eastAsia="Verdana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Fonts w:ascii="Verdana" w:cs="Verdana" w:hAnsi="Verdana" w:eastAsia="Verdana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Fonts w:ascii="Verdana" w:cs="Verdana" w:hAnsi="Verdana" w:eastAsia="Verdana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Fonts w:ascii="Verdana" w:cs="Verdana" w:hAnsi="Verdana" w:eastAsia="Verdana"/>
          <w:b w:val="1"/>
          <w:bCs w:val="1"/>
          <w:sz w:val="22"/>
          <w:szCs w:val="22"/>
        </w:rPr>
      </w:pPr>
    </w:p>
    <w:p>
      <w:pPr>
        <w:pStyle w:val="Normal.0"/>
        <w:jc w:val="center"/>
      </w:pPr>
      <w:r>
        <w:rPr>
          <w:rFonts w:ascii="Verdana" w:cs="Verdana" w:hAnsi="Verdana" w:eastAsia="Verdana"/>
          <w:b w:val="1"/>
          <w:bCs w:val="1"/>
          <w:color w:val="000000"/>
          <w:u w:color="000000"/>
        </w:rPr>
      </w:r>
    </w:p>
    <w:sectPr>
      <w:headerReference w:type="default" r:id="rId7"/>
      <w:footerReference w:type="default" r:id="rId8"/>
      <w:pgSz w:w="12240" w:h="15840" w:orient="portrait"/>
      <w:pgMar w:top="504" w:right="1350" w:bottom="432" w:left="126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Verdana">
    <w:charset w:val="00"/>
    <w:family w:val="roman"/>
    <w:pitch w:val="default"/>
  </w:font>
  <w:font w:name="Wingding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left" w:pos="45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5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5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45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5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5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45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5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5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tabs>
          <w:tab w:val="left" w:pos="450"/>
        </w:tabs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450"/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50"/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50"/>
          <w:tab w:val="left" w:pos="72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50"/>
          <w:tab w:val="left" w:pos="720"/>
        </w:tabs>
        <w:ind w:left="36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50"/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50"/>
          <w:tab w:val="left" w:pos="72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50"/>
          <w:tab w:val="left" w:pos="720"/>
        </w:tabs>
        <w:ind w:left="57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50"/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450"/>
            <w:tab w:val="left" w:pos="720"/>
          </w:tabs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450"/>
            <w:tab w:val="left" w:pos="720"/>
          </w:tabs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450"/>
            <w:tab w:val="left" w:pos="720"/>
          </w:tabs>
          <w:ind w:left="28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450"/>
            <w:tab w:val="left" w:pos="720"/>
          </w:tabs>
          <w:ind w:left="3600" w:hanging="360"/>
        </w:pPr>
        <w:rPr>
          <w:rFonts w:ascii="Wingdings" w:cs="Wingdings" w:hAnsi="Wingdings" w:eastAsia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450"/>
            <w:tab w:val="left" w:pos="720"/>
          </w:tabs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450"/>
            <w:tab w:val="left" w:pos="720"/>
          </w:tabs>
          <w:ind w:left="50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450"/>
            <w:tab w:val="left" w:pos="720"/>
          </w:tabs>
          <w:ind w:left="5760" w:hanging="360"/>
        </w:pPr>
        <w:rPr>
          <w:rFonts w:ascii="Wingdings" w:cs="Wingdings" w:hAnsi="Wingdings" w:eastAsia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450"/>
            <w:tab w:val="left" w:pos="720"/>
          </w:tabs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Arial" w:hAnsi="Arial"/>
      <w:sz w:val="48"/>
      <w:szCs w:val="48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1">
    <w:name w:val="Hyperlink.1"/>
    <w:basedOn w:val="Link"/>
    <w:next w:val="Hyperlink.1"/>
    <w:rPr>
      <w:rFonts w:ascii="Arial" w:cs="Arial" w:hAnsi="Arial" w:eastAsia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